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both"/>
        <w:rPr>
          <w:rFonts w:ascii="Times New Roman" w:hAnsi="Times New Roman"/>
          <w:sz w:val="24"/>
          <w:szCs w:val="24"/>
        </w:rPr>
      </w:pPr>
      <w:r>
        <w:rPr>
          <w:rFonts w:ascii="Times New Roman" w:hAnsi="Times New Roman"/>
          <w:sz w:val="24"/>
          <w:szCs w:val="24"/>
        </w:rPr>
        <w:t xml:space="preserve">Mr. Ahmed, a 70-year-old man presented with inability to pass urine and suprapubic discomfort for one day.  He has been having problems in passing urine for the past 20 months associated with nocturia, terminal dribbling, frequency, hesitancy and urgency.  </w:t>
      </w:r>
    </w:p>
    <w:p>
      <w:pPr>
        <w:pStyle w:val="Normal"/>
        <w:spacing w:lineRule="auto" w:line="240"/>
        <w:jc w:val="both"/>
        <w:rPr>
          <w:rFonts w:ascii="Times New Roman" w:hAnsi="Times New Roman"/>
          <w:sz w:val="24"/>
          <w:szCs w:val="24"/>
        </w:rPr>
      </w:pPr>
      <w:r>
        <w:rPr>
          <w:rFonts w:ascii="Times New Roman" w:hAnsi="Times New Roman"/>
          <w:sz w:val="24"/>
          <w:szCs w:val="24"/>
        </w:rPr>
        <w:t>On examination, there was a suprapubic mass. Digital rectal examination revealed a large rubbery mass with a smooth surface on the anterior aspect.</w:t>
      </w:r>
    </w:p>
    <w:p>
      <w:pPr>
        <w:pStyle w:val="Normal"/>
        <w:spacing w:lineRule="auto" w:line="240"/>
        <w:jc w:val="both"/>
        <w:rPr>
          <w:rFonts w:ascii="Times New Roman" w:hAnsi="Times New Roman"/>
          <w:sz w:val="24"/>
          <w:szCs w:val="24"/>
        </w:rPr>
      </w:pPr>
      <w:r>
        <w:rPr>
          <w:rFonts w:ascii="Times New Roman" w:hAnsi="Times New Roman"/>
          <w:sz w:val="24"/>
          <w:szCs w:val="24"/>
        </w:rPr>
        <w:t>Urethral catheterization was attempted but failed. Subsequently a suprapubic catheter was inserted which drained 900 ml of urine.  He was then admitted to the surgical ward.</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Followings were the investigation results :</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tbl>
      <w:tblPr>
        <w:tblW w:w="9576" w:type="dxa"/>
        <w:jc w:val="start"/>
        <w:tblInd w:w="103" w:type="dxa"/>
        <w:tblLayout w:type="fixed"/>
        <w:tblCellMar>
          <w:top w:w="0" w:type="dxa"/>
          <w:start w:w="108" w:type="dxa"/>
          <w:bottom w:w="0" w:type="dxa"/>
          <w:end w:w="108" w:type="dxa"/>
        </w:tblCellMar>
        <w:tblLook w:noHBand="0" w:noVBand="1" w:firstColumn="1" w:lastRow="0" w:lastColumn="0" w:firstRow="1" w:val="04a0"/>
      </w:tblPr>
      <w:tblGrid>
        <w:gridCol w:w="9576"/>
      </w:tblGrid>
      <w:tr>
        <w:trPr/>
        <w:tc>
          <w:tcPr>
            <w:tcW w:w="957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rFonts w:ascii="Times New Roman" w:hAnsi="Times New Roman" w:eastAsia="Times New Roman"/>
                <w:b/>
                <w:sz w:val="24"/>
                <w:szCs w:val="24"/>
                <w:lang w:val="ms-MY" w:eastAsia="ms-MY"/>
              </w:rPr>
            </w:pPr>
            <w:r>
              <w:rPr>
                <w:rFonts w:eastAsia="Times New Roman" w:ascii="Times New Roman" w:hAnsi="Times New Roman"/>
                <w:b/>
                <w:sz w:val="24"/>
                <w:szCs w:val="24"/>
                <w:lang w:val="ms-MY" w:eastAsia="ms-MY"/>
              </w:rPr>
              <w:t>Full Blood Count</w:t>
            </w:r>
          </w:p>
          <w:p>
            <w:pPr>
              <w:pStyle w:val="Normal"/>
              <w:spacing w:lineRule="auto" w:line="240" w:before="0" w:after="0"/>
              <w:rPr>
                <w:rFonts w:ascii="Times New Roman" w:hAnsi="Times New Roman" w:eastAsia="Times New Roman"/>
                <w:sz w:val="24"/>
                <w:szCs w:val="24"/>
                <w:lang w:val="ms-MY" w:eastAsia="ms-MY"/>
              </w:rPr>
            </w:pPr>
            <w:r>
              <w:rPr>
                <w:rFonts w:eastAsia="Times New Roman" w:ascii="Times New Roman" w:hAnsi="Times New Roman"/>
                <w:sz w:val="24"/>
                <w:szCs w:val="24"/>
              </w:rPr>
              <w:t>Hb</w:t>
              <w:tab/>
              <w:t>:</w:t>
              <w:tab/>
              <w:t>12.0 g/dL</w:t>
              <w:tab/>
              <w:t>(11.5-13.5g/dL)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TWBC</w:t>
              <w:tab/>
              <w:t>:</w:t>
              <w:tab/>
              <w:t>7 x 10</w:t>
            </w:r>
            <w:r>
              <w:rPr>
                <w:rFonts w:eastAsia="Times New Roman" w:ascii="Times New Roman" w:hAnsi="Times New Roman"/>
                <w:sz w:val="24"/>
                <w:szCs w:val="24"/>
                <w:vertAlign w:val="superscript"/>
              </w:rPr>
              <w:t>9</w:t>
            </w:r>
            <w:r>
              <w:rPr>
                <w:rFonts w:eastAsia="Times New Roman" w:ascii="Times New Roman" w:hAnsi="Times New Roman"/>
                <w:sz w:val="24"/>
                <w:szCs w:val="24"/>
              </w:rPr>
              <w:t>/L</w:t>
              <w:tab/>
              <w:t>(4-11g/dL)</w:t>
            </w:r>
          </w:p>
        </w:tc>
      </w:tr>
      <w:tr>
        <w:trPr/>
        <w:tc>
          <w:tcPr>
            <w:tcW w:w="957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imes New Roman" w:hAnsi="Times New Roman" w:eastAsia="Times New Roman"/>
                <w:b/>
                <w:sz w:val="24"/>
                <w:szCs w:val="24"/>
              </w:rPr>
            </w:pPr>
            <w:r>
              <w:rPr>
                <w:rFonts w:eastAsia="Times New Roman" w:ascii="Times New Roman" w:hAnsi="Times New Roman"/>
                <w:b/>
                <w:sz w:val="24"/>
                <w:szCs w:val="24"/>
              </w:rPr>
              <w:t>Renal function test (serum):</w:t>
            </w:r>
          </w:p>
          <w:p>
            <w:pPr>
              <w:pStyle w:val="Normal"/>
              <w:spacing w:lineRule="auto" w:line="240" w:before="0" w:after="0"/>
              <w:jc w:val="both"/>
              <w:rPr>
                <w:rFonts w:ascii="Times New Roman" w:hAnsi="Times New Roman" w:eastAsia="Times New Roman"/>
                <w:sz w:val="24"/>
                <w:szCs w:val="24"/>
                <w:lang w:val="pt-BR"/>
              </w:rPr>
            </w:pPr>
            <w:r>
              <w:rPr>
                <w:rFonts w:eastAsia="Times New Roman" w:ascii="Times New Roman" w:hAnsi="Times New Roman"/>
                <w:sz w:val="24"/>
                <w:szCs w:val="24"/>
                <w:lang w:val="pt-BR"/>
              </w:rPr>
              <w:t>Potassium</w:t>
              <w:tab/>
              <w:t>:</w:t>
              <w:tab/>
              <w:t>5.6 mmol/L</w:t>
              <w:tab/>
            </w:r>
            <w:r>
              <w:rPr>
                <w:rFonts w:eastAsia="Times New Roman" w:ascii="Times New Roman" w:hAnsi="Times New Roman"/>
                <w:sz w:val="24"/>
                <w:szCs w:val="24"/>
              </w:rPr>
              <w:t>(3.5 - 5.0 mmol/L)</w:t>
            </w:r>
          </w:p>
          <w:p>
            <w:pPr>
              <w:pStyle w:val="Normal"/>
              <w:spacing w:lineRule="auto" w:line="240" w:before="0" w:after="0"/>
              <w:jc w:val="both"/>
              <w:rPr>
                <w:rFonts w:ascii="Times New Roman" w:hAnsi="Times New Roman" w:eastAsia="Times New Roman"/>
                <w:sz w:val="24"/>
                <w:szCs w:val="24"/>
                <w:lang w:val="pt-BR"/>
              </w:rPr>
            </w:pPr>
            <w:r>
              <w:rPr>
                <w:rFonts w:eastAsia="Times New Roman" w:ascii="Times New Roman" w:hAnsi="Times New Roman"/>
                <w:sz w:val="24"/>
                <w:szCs w:val="24"/>
                <w:lang w:val="pt-BR"/>
              </w:rPr>
              <w:t>Sodium</w:t>
              <w:tab/>
              <w:t>:</w:t>
              <w:tab/>
              <w:t>136 mmol/L</w:t>
              <w:tab/>
            </w:r>
            <w:r>
              <w:rPr>
                <w:rFonts w:eastAsia="Times New Roman" w:ascii="Times New Roman" w:hAnsi="Times New Roman"/>
                <w:sz w:val="24"/>
                <w:szCs w:val="24"/>
              </w:rPr>
              <w:t>(135 – 145 mmol/L)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Urea</w:t>
              <w:tab/>
              <w:tab/>
              <w:t>:</w:t>
              <w:tab/>
              <w:t>23 mmol/L</w:t>
              <w:tab/>
            </w:r>
            <w:r>
              <w:rPr>
                <w:rFonts w:eastAsia="Times New Roman" w:ascii="Times New Roman" w:hAnsi="Times New Roman"/>
                <w:sz w:val="24"/>
                <w:szCs w:val="24"/>
                <w:lang w:val="it-IT"/>
              </w:rPr>
              <w:t>(1.7-8.3 mmol/L)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Creatinine</w:t>
              <w:tab/>
              <w:t>:</w:t>
              <w:tab/>
              <w:t>200 µmol/L</w:t>
              <w:tab/>
              <w:t xml:space="preserve">(70-130 </w:t>
            </w:r>
            <w:r>
              <w:rPr>
                <w:rFonts w:eastAsia="Symbol" w:cs="Symbol" w:ascii="Symbol" w:hAnsi="Symbol"/>
                <w:sz w:val="24"/>
                <w:szCs w:val="24"/>
              </w:rPr>
              <w:sym w:font="Symbol" w:char="f06d"/>
            </w:r>
            <w:r>
              <w:rPr>
                <w:rFonts w:eastAsia="Times New Roman" w:ascii="Times New Roman" w:hAnsi="Times New Roman"/>
                <w:sz w:val="24"/>
                <w:szCs w:val="24"/>
              </w:rPr>
              <w:t>mol/L)</w:t>
            </w:r>
          </w:p>
        </w:tc>
      </w:tr>
      <w:tr>
        <w:trPr/>
        <w:tc>
          <w:tcPr>
            <w:tcW w:w="957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Prostate specific antigen (PSA)</w:t>
              <w:tab/>
              <w:t>:</w:t>
              <w:tab/>
              <w:t>2 ng/ml (&lt;4 ng/ml)</w:t>
            </w:r>
          </w:p>
        </w:tc>
      </w:tr>
    </w:tbl>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Kidney, ureter and bladder (KUB) plain radiograph showed no abnormality.</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Ultrasound KUB: Thickened bladder wall, prostate size of 5x5x4 cm. Bilateral dilated pelvicalyeal system with thinning of renal parenchyma.</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Transrectal ultrasound guided biopsy of the prostate was done and the Hispathological Examination (HPE) report revealed benign prostatic hyperplasia (BPH) and no malignancy seen.</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Mr Ahmed was discharged after his symptoms relieved.</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widowControl/>
        <w:bidi w:val="0"/>
        <w:spacing w:lineRule="auto" w:line="276" w:before="0" w:after="200"/>
        <w:jc w:val="star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libri">
    <w:charset w:val="01" w:characterSet="utf-8"/>
    <w:family w:val="swiss"/>
    <w:pitch w:val="variable"/>
  </w:font>
  <w:font w:name="Times New Roman">
    <w:charset w:val="01" w:characterSet="utf-8"/>
    <w:family w:val="roman"/>
    <w:pitch w:val="variable"/>
  </w:font>
  <w:font w:name="Tahoma">
    <w:charset w:val="01" w:characterSet="utf-8"/>
    <w:family w:val="swiss"/>
    <w:pitch w:val="variable"/>
  </w:font>
  <w:font w:name="Arial">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9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d49d9"/>
    <w:pPr>
      <w:widowControl/>
      <w:bidi w:val="0"/>
      <w:spacing w:lineRule="auto" w:line="276" w:before="0" w:after="200"/>
      <w:jc w:val="start"/>
    </w:pPr>
    <w:rPr>
      <w:rFonts w:ascii="Calibri" w:hAnsi="Calibri" w:eastAsia="Calibri" w:cs="Times New Roman"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TitleChar" w:customStyle="1">
    <w:name w:val="Title Char"/>
    <w:basedOn w:val="DefaultParagraphFont"/>
    <w:link w:val="Title"/>
    <w:qFormat/>
    <w:rsid w:val="00ed49d9"/>
    <w:rPr>
      <w:rFonts w:ascii="Times New Roman" w:hAnsi="Times New Roman" w:eastAsia="Times New Roman" w:cs="Times New Roman"/>
      <w:b/>
      <w:bCs/>
      <w:sz w:val="24"/>
      <w:szCs w:val="24"/>
      <w:u w:val="single"/>
      <w:lang w:val="x-none" w:eastAsia="x-none"/>
    </w:rPr>
  </w:style>
  <w:style w:type="character" w:styleId="BalloonTextChar" w:customStyle="1">
    <w:name w:val="Balloon Text Char"/>
    <w:basedOn w:val="DefaultParagraphFont"/>
    <w:link w:val="BalloonText"/>
    <w:uiPriority w:val="99"/>
    <w:semiHidden/>
    <w:qFormat/>
    <w:rsid w:val="00ed49d9"/>
    <w:rPr>
      <w:rFonts w:ascii="Tahoma" w:hAnsi="Tahoma" w:eastAsia="Calibri" w:cs="Tahoma"/>
      <w:sz w:val="16"/>
      <w:szCs w:val="16"/>
    </w:rPr>
  </w:style>
  <w:style w:type="character" w:styleId="BodyTextIndentChar" w:customStyle="1">
    <w:name w:val="Body Text Indent Char"/>
    <w:basedOn w:val="DefaultParagraphFont"/>
    <w:qFormat/>
    <w:rsid w:val="00ed49d9"/>
    <w:rPr>
      <w:rFonts w:ascii="Arial" w:hAnsi="Arial" w:eastAsia="Times New Roman" w:cs="Times New Roman"/>
      <w:sz w:val="24"/>
      <w:szCs w:val="24"/>
      <w:lang w:val="x-none" w:eastAsia="x-none"/>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ListParagraph">
    <w:name w:val="List Paragraph"/>
    <w:basedOn w:val="Normal"/>
    <w:uiPriority w:val="34"/>
    <w:qFormat/>
    <w:rsid w:val="00ed49d9"/>
    <w:pPr>
      <w:spacing w:before="0" w:after="200"/>
      <w:ind w:start="720"/>
      <w:contextualSpacing/>
    </w:pPr>
    <w:rPr>
      <w:rFonts w:eastAsia="Times New Roman"/>
      <w:lang w:val="en-MY"/>
    </w:rPr>
  </w:style>
  <w:style w:type="paragraph" w:styleId="Title">
    <w:name w:val="Title"/>
    <w:basedOn w:val="Normal"/>
    <w:link w:val="TitleChar"/>
    <w:qFormat/>
    <w:rsid w:val="00ed49d9"/>
    <w:pPr>
      <w:spacing w:lineRule="auto" w:line="240" w:before="0" w:after="0"/>
      <w:jc w:val="center"/>
    </w:pPr>
    <w:rPr>
      <w:rFonts w:ascii="Times New Roman" w:hAnsi="Times New Roman" w:eastAsia="Times New Roman"/>
      <w:b/>
      <w:bCs/>
      <w:sz w:val="24"/>
      <w:szCs w:val="24"/>
      <w:u w:val="single"/>
      <w:lang w:val="x-none" w:eastAsia="x-none"/>
    </w:rPr>
  </w:style>
  <w:style w:type="paragraph" w:styleId="BalloonText">
    <w:name w:val="Balloon Text"/>
    <w:basedOn w:val="Normal"/>
    <w:link w:val="BalloonTextChar"/>
    <w:uiPriority w:val="99"/>
    <w:semiHidden/>
    <w:unhideWhenUsed/>
    <w:qFormat/>
    <w:rsid w:val="00ed49d9"/>
    <w:pPr>
      <w:spacing w:lineRule="auto" w:line="240" w:before="0" w:after="0"/>
    </w:pPr>
    <w:rPr>
      <w:rFonts w:ascii="Tahoma" w:hAnsi="Tahoma" w:cs="Tahoma"/>
      <w:sz w:val="16"/>
      <w:szCs w:val="16"/>
    </w:rPr>
  </w:style>
  <w:style w:type="paragraph" w:styleId="BodyTextIndent">
    <w:name w:val="Body Text Indent"/>
    <w:basedOn w:val="Normal"/>
    <w:link w:val="BodyTextIndentChar"/>
    <w:rsid w:val="00ed49d9"/>
    <w:pPr>
      <w:spacing w:lineRule="auto" w:line="360" w:before="0" w:after="0"/>
      <w:ind w:firstLine="720"/>
    </w:pPr>
    <w:rPr>
      <w:rFonts w:ascii="Arial" w:hAnsi="Arial" w:eastAsia="Times New Roman"/>
      <w:sz w:val="24"/>
      <w:szCs w:val="24"/>
      <w:lang w:val="x-none" w:eastAsia="x-none"/>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LibreOffice/26.2.4.2$Linux_X86_64 LibreOffice_project/0229ac93fcf0d7cbc6376066c6f35021cef002dc</Application>
  <AppVersion>15.0000</AppVersion>
  <Pages>1</Pages>
  <Words>210</Words>
  <Characters>1168</Characters>
  <CharactersWithSpaces>1366</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2017-05-21T07:42:00Z</dcterms:created>
  <dc:creator>User</dc:creator>
  <dc:description/>
  <dc:language>en-GB</dc:language>
  <cp:lastModifiedBy>Wan Nor Arifin</cp:lastModifiedBy>
  <dcterms:modified xsi:type="dcterms:W3CDTF">2026-07-07T11:30:48Z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